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52A" w:rsidRPr="003A052A" w:rsidRDefault="003A052A" w:rsidP="003A052A">
      <w:pPr>
        <w:widowControl/>
        <w:spacing w:line="540" w:lineRule="exact"/>
        <w:jc w:val="left"/>
        <w:rPr>
          <w:rFonts w:ascii="宋体" w:hAnsi="宋体"/>
          <w:b/>
          <w:sz w:val="24"/>
        </w:rPr>
      </w:pPr>
      <w:r w:rsidRPr="003A052A">
        <w:rPr>
          <w:rFonts w:ascii="宋体" w:hAnsi="宋体" w:hint="eastAsia"/>
          <w:b/>
          <w:sz w:val="24"/>
        </w:rPr>
        <w:t>附件1</w:t>
      </w:r>
    </w:p>
    <w:p w:rsidR="003A052A" w:rsidRPr="003A052A" w:rsidRDefault="003A052A" w:rsidP="003A052A">
      <w:pPr>
        <w:widowControl/>
        <w:spacing w:line="200" w:lineRule="exact"/>
        <w:jc w:val="left"/>
        <w:rPr>
          <w:rFonts w:ascii="宋体" w:hAnsi="宋体"/>
          <w:color w:val="000000"/>
          <w:sz w:val="24"/>
        </w:rPr>
      </w:pPr>
    </w:p>
    <w:p w:rsidR="003A052A" w:rsidRPr="003A052A" w:rsidRDefault="003A052A" w:rsidP="003A052A">
      <w:pPr>
        <w:widowControl/>
        <w:spacing w:line="360" w:lineRule="auto"/>
        <w:jc w:val="center"/>
        <w:rPr>
          <w:rFonts w:ascii="宋体" w:hAnsi="宋体"/>
          <w:sz w:val="28"/>
          <w:szCs w:val="28"/>
        </w:rPr>
      </w:pPr>
      <w:bookmarkStart w:id="0" w:name="_GoBack"/>
      <w:r w:rsidRPr="003A052A">
        <w:rPr>
          <w:rFonts w:ascii="宋体" w:hAnsi="宋体" w:hint="eastAsia"/>
          <w:sz w:val="28"/>
          <w:szCs w:val="28"/>
        </w:rPr>
        <w:t>征文主题题解</w:t>
      </w:r>
    </w:p>
    <w:bookmarkEnd w:id="0"/>
    <w:p w:rsidR="003A052A" w:rsidRPr="003A052A" w:rsidRDefault="003A052A" w:rsidP="003A052A">
      <w:pPr>
        <w:widowControl/>
        <w:shd w:val="clear" w:color="auto" w:fill="FFFFFF"/>
        <w:spacing w:line="360" w:lineRule="auto"/>
        <w:jc w:val="left"/>
        <w:rPr>
          <w:rFonts w:ascii="宋体" w:hAnsi="宋体"/>
          <w:sz w:val="24"/>
        </w:rPr>
      </w:pPr>
    </w:p>
    <w:p w:rsidR="003A052A" w:rsidRPr="003A052A" w:rsidRDefault="003A052A" w:rsidP="003A052A">
      <w:pPr>
        <w:widowControl/>
        <w:shd w:val="clear" w:color="auto" w:fill="FFFFFF"/>
        <w:spacing w:line="360" w:lineRule="auto"/>
        <w:jc w:val="left"/>
        <w:rPr>
          <w:rFonts w:ascii="宋体" w:hAnsi="宋体"/>
          <w:sz w:val="24"/>
        </w:rPr>
      </w:pPr>
      <w:r w:rsidRPr="003A052A">
        <w:rPr>
          <w:rFonts w:ascii="宋体" w:hAnsi="宋体" w:hint="eastAsia"/>
          <w:sz w:val="24"/>
        </w:rPr>
        <w:t>一、数据智能化改造</w:t>
      </w:r>
      <w:r w:rsidRPr="003A052A">
        <w:rPr>
          <w:rFonts w:ascii="宋体" w:hAnsi="宋体"/>
          <w:sz w:val="24"/>
        </w:rPr>
        <w:t>——</w:t>
      </w:r>
      <w:r w:rsidRPr="003A052A">
        <w:rPr>
          <w:rFonts w:ascii="宋体" w:hAnsi="宋体" w:hint="eastAsia"/>
          <w:sz w:val="24"/>
        </w:rPr>
        <w:t>图书馆信息组织转型、发展的必由之路</w:t>
      </w:r>
    </w:p>
    <w:p w:rsidR="003A052A" w:rsidRPr="003A052A" w:rsidRDefault="003A052A" w:rsidP="003A052A">
      <w:pPr>
        <w:widowControl/>
        <w:shd w:val="clear" w:color="auto" w:fill="FFFFFF"/>
        <w:spacing w:line="360" w:lineRule="auto"/>
        <w:ind w:firstLineChars="200" w:firstLine="480"/>
        <w:jc w:val="left"/>
        <w:rPr>
          <w:rFonts w:ascii="宋体" w:hAnsi="宋体"/>
          <w:sz w:val="24"/>
        </w:rPr>
      </w:pPr>
      <w:r w:rsidRPr="003A052A">
        <w:rPr>
          <w:rFonts w:ascii="宋体" w:hAnsi="宋体" w:hint="eastAsia"/>
          <w:sz w:val="24"/>
        </w:rPr>
        <w:t>语义网和关联数据的兴起，在解决图书馆资源发布、集成、语义互操作、智能检索等方面潜力巨大。尤其在信息爆炸的今天，如何借助新兴技术，利用图书馆精细化和标准化的信息资源，为用户从海量信息中筛选出更精准且更有价值的信息，帮助用户从垃圾信息中解脱，是图书馆传统编目从业者面临的巨大挑战。探索如何对传统数据进行智能化改造，完成从对传统文献的客观揭示到对知识信息的深度解析和整合的转型是图书馆信息组织转型、发展的必由之路。</w:t>
      </w:r>
    </w:p>
    <w:p w:rsidR="003A052A" w:rsidRPr="003A052A" w:rsidRDefault="003A052A" w:rsidP="003A052A">
      <w:pPr>
        <w:widowControl/>
        <w:shd w:val="clear" w:color="auto" w:fill="FFFFFF"/>
        <w:spacing w:line="360" w:lineRule="auto"/>
        <w:jc w:val="left"/>
        <w:rPr>
          <w:rFonts w:ascii="宋体" w:hAnsi="宋体"/>
          <w:sz w:val="24"/>
        </w:rPr>
      </w:pPr>
      <w:r w:rsidRPr="003A052A">
        <w:rPr>
          <w:rFonts w:ascii="宋体" w:hAnsi="宋体" w:hint="eastAsia"/>
          <w:sz w:val="24"/>
        </w:rPr>
        <w:t>二、从资源揭示到知识组织</w:t>
      </w:r>
      <w:r w:rsidRPr="003A052A">
        <w:rPr>
          <w:rFonts w:ascii="宋体" w:hAnsi="宋体"/>
          <w:sz w:val="24"/>
        </w:rPr>
        <w:t>——</w:t>
      </w:r>
      <w:r w:rsidRPr="003A052A">
        <w:rPr>
          <w:rFonts w:ascii="宋体" w:hAnsi="宋体" w:hint="eastAsia"/>
          <w:sz w:val="24"/>
        </w:rPr>
        <w:t>在知识图谱环境下编目业务的进化</w:t>
      </w:r>
    </w:p>
    <w:p w:rsidR="0077531C" w:rsidRPr="003A052A" w:rsidRDefault="003A052A" w:rsidP="003A052A">
      <w:pPr>
        <w:spacing w:line="360" w:lineRule="auto"/>
        <w:ind w:firstLineChars="200" w:firstLine="480"/>
        <w:rPr>
          <w:rFonts w:ascii="宋体" w:hAnsi="宋体"/>
          <w:sz w:val="24"/>
        </w:rPr>
      </w:pPr>
      <w:r w:rsidRPr="003A052A">
        <w:rPr>
          <w:rFonts w:ascii="宋体" w:hAnsi="宋体" w:hint="eastAsia"/>
          <w:sz w:val="24"/>
        </w:rPr>
        <w:t>传统图书馆的资源揭示工作主要是利用ISBD、CNMARC、分类法等通用规则对资源进行整序、聚类，使资源可以为读者有效获取。而知识组织是指“对知识客体所进行的诸如整理、加工、揭示、控制等一系列组织化过程及其方法”。相较于资源揭示的理念，知识组织更注重对资源的深度整合和控制。早期的知识组织受限于工具的不完善，无法满足图书馆深层知识挖掘的需求。随着现代信息技术的发展，知识组织方式也经历了一系列的尝试，已经逐步确立了可用的知识表示、挖掘以及存储等技术方案，同时以</w:t>
      </w:r>
      <w:r w:rsidRPr="003A052A">
        <w:rPr>
          <w:rFonts w:ascii="宋体" w:hAnsi="宋体"/>
          <w:sz w:val="24"/>
        </w:rPr>
        <w:t>AlphaGo</w:t>
      </w:r>
      <w:r w:rsidRPr="003A052A">
        <w:rPr>
          <w:rFonts w:ascii="宋体" w:hAnsi="宋体" w:hint="eastAsia"/>
          <w:sz w:val="24"/>
        </w:rPr>
        <w:t>为代表的人工智能技术的兴起，也对知识组织工作提出了比较明确的客观需求。在目前知识图谱发展的大背景下，结合</w:t>
      </w:r>
      <w:r w:rsidRPr="003A052A">
        <w:rPr>
          <w:rFonts w:ascii="宋体" w:hAnsi="宋体"/>
          <w:sz w:val="24"/>
        </w:rPr>
        <w:t>FRBR</w:t>
      </w:r>
      <w:r w:rsidRPr="003A052A">
        <w:rPr>
          <w:rFonts w:ascii="宋体" w:hAnsi="宋体" w:hint="eastAsia"/>
          <w:sz w:val="24"/>
        </w:rPr>
        <w:t>家族模型、</w:t>
      </w:r>
      <w:r w:rsidRPr="003A052A">
        <w:rPr>
          <w:rFonts w:ascii="宋体" w:hAnsi="宋体"/>
          <w:sz w:val="24"/>
        </w:rPr>
        <w:t>RDA</w:t>
      </w:r>
      <w:r w:rsidRPr="003A052A">
        <w:rPr>
          <w:rFonts w:ascii="宋体" w:hAnsi="宋体" w:hint="eastAsia"/>
          <w:sz w:val="24"/>
        </w:rPr>
        <w:t>以及关联数据等理论思想，阐述编目工作在知识组织领域扮演的角色，探讨编目业务在知识组织工作中遇到的业务难点，规划编目工作的发展方向。</w:t>
      </w:r>
    </w:p>
    <w:sectPr w:rsidR="0077531C" w:rsidRPr="003A05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06"/>
    <w:rsid w:val="003A052A"/>
    <w:rsid w:val="0077531C"/>
    <w:rsid w:val="00F16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0071C-AADA-4F55-BBB5-2107C519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5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2019-07-25T05:48:00Z</dcterms:created>
  <dcterms:modified xsi:type="dcterms:W3CDTF">2019-07-25T05:48:00Z</dcterms:modified>
</cp:coreProperties>
</file>